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B5321" w14:textId="72C4C003" w:rsidR="00353955" w:rsidRDefault="00353955" w:rsidP="00353955">
      <w:pPr>
        <w:pStyle w:val="ListParagraph"/>
        <w:spacing w:before="0" w:beforeAutospacing="0" w:after="0" w:afterAutospacing="0" w:line="300" w:lineRule="atLeast"/>
        <w:ind w:left="630" w:hanging="360"/>
        <w:jc w:val="center"/>
        <w:rPr>
          <w:rStyle w:val="Strong"/>
          <w:color w:val="000000" w:themeColor="text1"/>
          <w:sz w:val="44"/>
          <w:szCs w:val="44"/>
        </w:rPr>
      </w:pPr>
      <w:r w:rsidRPr="00353955">
        <w:rPr>
          <w:rStyle w:val="Strong"/>
          <w:color w:val="000000" w:themeColor="text1"/>
          <w:sz w:val="44"/>
          <w:szCs w:val="44"/>
        </w:rPr>
        <w:t>Gà trong vườn rau</w:t>
      </w:r>
    </w:p>
    <w:p w14:paraId="0B8C3AF2" w14:textId="77777777" w:rsidR="00353955" w:rsidRPr="00353955" w:rsidRDefault="00353955" w:rsidP="00353955">
      <w:pPr>
        <w:pStyle w:val="ListParagraph"/>
        <w:spacing w:before="0" w:beforeAutospacing="0" w:after="0" w:afterAutospacing="0" w:line="300" w:lineRule="atLeast"/>
        <w:ind w:left="630" w:hanging="360"/>
        <w:jc w:val="both"/>
        <w:rPr>
          <w:rFonts w:ascii="Arial" w:hAnsi="Arial" w:cs="Arial"/>
          <w:color w:val="000000" w:themeColor="text1"/>
          <w:sz w:val="44"/>
          <w:szCs w:val="44"/>
        </w:rPr>
      </w:pPr>
    </w:p>
    <w:p w14:paraId="4020E830" w14:textId="77777777" w:rsidR="00353955" w:rsidRPr="00353955" w:rsidRDefault="00353955" w:rsidP="00353955">
      <w:pPr>
        <w:pStyle w:val="ListParagraph"/>
        <w:spacing w:before="0" w:beforeAutospacing="0" w:after="0" w:afterAutospacing="0" w:line="300" w:lineRule="atLeast"/>
        <w:ind w:left="630"/>
        <w:jc w:val="both"/>
        <w:rPr>
          <w:rFonts w:ascii="Arial" w:hAnsi="Arial" w:cs="Arial"/>
          <w:color w:val="000000" w:themeColor="text1"/>
          <w:sz w:val="36"/>
          <w:szCs w:val="36"/>
        </w:rPr>
      </w:pPr>
      <w:r w:rsidRPr="00353955">
        <w:rPr>
          <w:rStyle w:val="Strong"/>
          <w:color w:val="000000" w:themeColor="text1"/>
          <w:sz w:val="36"/>
          <w:szCs w:val="36"/>
        </w:rPr>
        <w:t>Mục đích</w:t>
      </w:r>
    </w:p>
    <w:p w14:paraId="4978530D" w14:textId="77777777" w:rsidR="00353955" w:rsidRPr="00353955" w:rsidRDefault="00353955" w:rsidP="00353955">
      <w:pPr>
        <w:pStyle w:val="ListParagraph"/>
        <w:spacing w:before="0" w:beforeAutospacing="0" w:after="0" w:afterAutospacing="0" w:line="300" w:lineRule="atLeast"/>
        <w:ind w:left="630"/>
        <w:jc w:val="both"/>
        <w:rPr>
          <w:rFonts w:ascii="Arial" w:hAnsi="Arial" w:cs="Arial"/>
          <w:color w:val="000000" w:themeColor="text1"/>
          <w:sz w:val="36"/>
          <w:szCs w:val="36"/>
        </w:rPr>
      </w:pPr>
      <w:r w:rsidRPr="00353955">
        <w:rPr>
          <w:color w:val="000000" w:themeColor="text1"/>
          <w:sz w:val="36"/>
          <w:szCs w:val="36"/>
        </w:rPr>
        <w:t>Phát triển vận động chạy, bò chui và phản ứng vận động kịp thời theo tín hiệu.</w:t>
      </w:r>
    </w:p>
    <w:p w14:paraId="2816FCDB" w14:textId="77777777" w:rsidR="00353955" w:rsidRPr="00353955" w:rsidRDefault="00353955" w:rsidP="00353955">
      <w:pPr>
        <w:pStyle w:val="ListParagraph"/>
        <w:spacing w:before="0" w:beforeAutospacing="0" w:after="0" w:afterAutospacing="0" w:line="300" w:lineRule="atLeast"/>
        <w:ind w:left="630"/>
        <w:jc w:val="both"/>
        <w:rPr>
          <w:rFonts w:ascii="Arial" w:hAnsi="Arial" w:cs="Arial"/>
          <w:color w:val="000000" w:themeColor="text1"/>
          <w:sz w:val="36"/>
          <w:szCs w:val="36"/>
        </w:rPr>
      </w:pPr>
      <w:r w:rsidRPr="00353955">
        <w:rPr>
          <w:rStyle w:val="Strong"/>
          <w:color w:val="000000" w:themeColor="text1"/>
          <w:sz w:val="36"/>
          <w:szCs w:val="36"/>
        </w:rPr>
        <w:t>Cách chơi</w:t>
      </w:r>
    </w:p>
    <w:p w14:paraId="14EF1CF3" w14:textId="77777777" w:rsidR="00353955" w:rsidRPr="00353955" w:rsidRDefault="00353955" w:rsidP="00353955">
      <w:pPr>
        <w:pStyle w:val="ListParagraph"/>
        <w:spacing w:before="0" w:beforeAutospacing="0" w:after="0" w:afterAutospacing="0" w:line="300" w:lineRule="atLeast"/>
        <w:ind w:left="270" w:firstLine="360"/>
        <w:jc w:val="both"/>
        <w:rPr>
          <w:rFonts w:ascii="Arial" w:hAnsi="Arial" w:cs="Arial"/>
          <w:color w:val="000000" w:themeColor="text1"/>
          <w:sz w:val="36"/>
          <w:szCs w:val="36"/>
        </w:rPr>
      </w:pPr>
      <w:r w:rsidRPr="00353955">
        <w:rPr>
          <w:color w:val="000000" w:themeColor="text1"/>
          <w:sz w:val="36"/>
          <w:szCs w:val="36"/>
        </w:rPr>
        <w:t>Giữa sân chơi, cô khoanh một khoảng rộng làm vườn, cạnh đó là người coi vườn ngồi (do một cô khác đóng), phía đối diện là chồng gà. Cô giáo đóng làm gà mẹ và trẻ làm gà con.</w:t>
      </w:r>
    </w:p>
    <w:p w14:paraId="34366361" w14:textId="77777777" w:rsidR="00353955" w:rsidRPr="00353955" w:rsidRDefault="00353955" w:rsidP="00353955">
      <w:pPr>
        <w:pStyle w:val="ListParagraph"/>
        <w:spacing w:before="0" w:beforeAutospacing="0" w:after="0" w:afterAutospacing="0" w:line="300" w:lineRule="atLeast"/>
        <w:ind w:left="270" w:firstLine="360"/>
        <w:jc w:val="both"/>
        <w:rPr>
          <w:rFonts w:ascii="Arial" w:hAnsi="Arial" w:cs="Arial"/>
          <w:color w:val="000000" w:themeColor="text1"/>
          <w:sz w:val="36"/>
          <w:szCs w:val="36"/>
        </w:rPr>
      </w:pPr>
      <w:r w:rsidRPr="00353955">
        <w:rPr>
          <w:color w:val="000000" w:themeColor="text1"/>
          <w:sz w:val="36"/>
          <w:szCs w:val="36"/>
        </w:rPr>
        <w:t>Theo lệnh của gà mẹ: “Các con hãy đi kiếm ăn đi !”. Các chú gà con chui qua hàng rào vào vườn (rào là dây cao cách đất 35 – 40cm), vừa kiếm ăn vừa làm các động tác chạy, nhảy, mổ thức ăn, bới mồi… Người coi vườn nhìn thấy, chạy ra đuổi gà (vỗ hai tay vào nhau kêu ui…ui…). Gà con chạy, chui qua hàng rào về chuồng trốn. Người gác vườn đi dạo một lúc, trở về chỗ cũ. Gà lại kiếm mồi, trò chơi lại được lặp lại.</w:t>
      </w:r>
    </w:p>
    <w:p w14:paraId="0F975F06" w14:textId="77777777" w:rsidR="009B2571" w:rsidRPr="00353955" w:rsidRDefault="009B2571">
      <w:pPr>
        <w:rPr>
          <w:color w:val="000000" w:themeColor="text1"/>
          <w:sz w:val="36"/>
          <w:szCs w:val="36"/>
        </w:rPr>
      </w:pPr>
    </w:p>
    <w:sectPr w:rsidR="009B2571" w:rsidRPr="003539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55"/>
    <w:rsid w:val="00353955"/>
    <w:rsid w:val="00630772"/>
    <w:rsid w:val="009B257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8AE53"/>
  <w15:chartTrackingRefBased/>
  <w15:docId w15:val="{B34FDF44-2DC3-274A-A391-F1F7E489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955"/>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53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0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PhamTan, Vinh - Contractor {PEP}</dc:creator>
  <cp:keywords/>
  <dc:description/>
  <cp:lastModifiedBy>PhamTan, Vinh - Contractor {PEP}</cp:lastModifiedBy>
  <cp:revision>1</cp:revision>
  <dcterms:created xsi:type="dcterms:W3CDTF">2024-09-19T14:21:00Z</dcterms:created>
  <dcterms:modified xsi:type="dcterms:W3CDTF">2024-09-19T14:21:00Z</dcterms:modified>
</cp:coreProperties>
</file>